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D0414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E42435D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F1F274A" w14:textId="77777777"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14:paraId="69334049" w14:textId="77777777"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E361AD7" w14:textId="77777777"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2CB0A0A5" w14:textId="77777777"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14:paraId="0F0F9B35" w14:textId="77777777"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64C1FBBF" w14:textId="77777777"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0E3B0C6" w14:textId="77777777"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14:paraId="3A013C00" w14:textId="77777777"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14:paraId="5C679BF3" w14:textId="77777777"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А.Г.Лукашенко,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14:paraId="0DD69751" w14:textId="77777777"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C77B053" w14:textId="77777777"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16B45F4F" w14:textId="77777777"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14:paraId="20B9169E" w14:textId="77777777"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14:paraId="77A578B9" w14:textId="77777777"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14:paraId="22153C6E" w14:textId="77777777"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14:paraId="23BC1F1B" w14:textId="77777777"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14:paraId="03020BCE" w14:textId="77777777"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14:paraId="008B8BC5" w14:textId="77777777" w:rsidR="00A51CCA" w:rsidRDefault="0000117F" w:rsidP="00937AB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14:paraId="047DC550" w14:textId="77777777" w:rsidR="00937ABB" w:rsidRPr="00937ABB" w:rsidRDefault="00937ABB" w:rsidP="00937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</w:pPr>
      <w:bookmarkStart w:id="1" w:name="_Hlk226988774"/>
      <w:r w:rsidRPr="00937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  <w:t>Справочно по Могилевской области:</w:t>
      </w:r>
    </w:p>
    <w:p w14:paraId="68072FC6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настоящий момент в Могилевской области радиоактивному загрязнению территории в разной степени подвержены 14 районов (Белыничский, Бобруйский, Быховский, Кировский, Климовичский, Кличевский, Костюковичский, Краснопольский, Кричевский, Могилевский, Мстиславский, Славгородский, Чаусский, Чериковский). </w:t>
      </w:r>
    </w:p>
    <w:p w14:paraId="76C0A1F7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состав наиболее загрязненных районов Республики Беларусь 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(с учетом удельного веса загрязненных территорий, коллективной дозы облучения, потери сельскохозяйственных угодий, количества ликвидированных хозяйств и предприятий, отселенного населения 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в республике выделен 21 наиболее загрязненный радионуклидами район) входят </w:t>
      </w:r>
      <w:r w:rsidRPr="00937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 районов Могилевской области – Быховский, Костюковичский, Краснопольский, Славгородский, Чериковский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14:paraId="57126762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состоянию на 1 января 2026 года на территории Могилевской области в зоне радиоактивного загрязнения расположено 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660 населенных пунктов (из них население проживает в 588 населенных пунктах) с численностью проживающих 77,5 тыс. человек, в том числе:</w:t>
      </w:r>
    </w:p>
    <w:p w14:paraId="7814EEBE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Быховском районе – 172 населенных пункта (28,1 тыс. человек);</w:t>
      </w:r>
    </w:p>
    <w:p w14:paraId="5617EE8D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Костюковичском районе – 24 населенных пункта (1,0 тыс. человек);</w:t>
      </w:r>
    </w:p>
    <w:p w14:paraId="6F27770E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 Краснопольском районе – 84 населенных пункта (8,4 тыс. человек);</w:t>
      </w:r>
    </w:p>
    <w:p w14:paraId="580F3A23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Могилевском районе – 65 населенных пунктов (9,5 тыс. человек);</w:t>
      </w:r>
    </w:p>
    <w:p w14:paraId="5B3639D7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Славгородском районе – 70 населенных пунктов (12,0 тыс. человек);</w:t>
      </w:r>
    </w:p>
    <w:p w14:paraId="4A55C0E0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Чаусском районе – 71 населенный пункт (2,7 тыс. человек);</w:t>
      </w:r>
    </w:p>
    <w:p w14:paraId="56D52E0F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Чериковском районе – 80 населенных пунктов (12,3 тыс. человек);</w:t>
      </w:r>
    </w:p>
    <w:p w14:paraId="4B54E9BD" w14:textId="77777777"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5 загрязненных районах (Белыничском, Климовичском, Кличевском, Кричевском и Мстиславском) – 22 населенных пункта 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(3,5 тыс. человек);</w:t>
      </w:r>
    </w:p>
    <w:p w14:paraId="1397CDE8" w14:textId="77777777" w:rsidR="00C02D05" w:rsidRDefault="00937ABB" w:rsidP="00C02D05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 загрязненных районах (Бобруйском и Кировском) нет загрязненных населенных пунктов, только сельхозугодья.</w:t>
      </w:r>
      <w:bookmarkEnd w:id="1"/>
    </w:p>
    <w:p w14:paraId="41C2F361" w14:textId="77777777"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14:paraId="6EFFAF9F" w14:textId="77777777"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14:paraId="6201495E" w14:textId="77777777"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68767C" w14:textId="77777777"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0965CFF" w14:textId="77777777"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37A7655" w14:textId="77777777"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C1A7098" w14:textId="77777777"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D5E6FA2" w14:textId="77777777"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lastRenderedPageBreak/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>(ГУ «РНПЦ РМиЭЧ»)</w:t>
      </w:r>
      <w:r w:rsidRPr="00811AB8">
        <w:rPr>
          <w:rFonts w:ascii="Times New Roman" w:hAnsi="Times New Roman" w:cs="Times New Roman"/>
          <w:sz w:val="30"/>
          <w:szCs w:val="30"/>
        </w:rPr>
        <w:t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14:paraId="4AED496E" w14:textId="77777777"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(Госрегистр).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14:paraId="0C26E7EA" w14:textId="77777777"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14:paraId="4B9BC583" w14:textId="77777777"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14:paraId="31F513B3" w14:textId="77777777"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14:paraId="22017D17" w14:textId="77777777"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28A4A3" w14:textId="77777777"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840CD6A" w14:textId="77777777"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диспансеризация и скрининги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1915514C" w14:textId="77777777"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14:paraId="61DC98C3" w14:textId="77777777"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lastRenderedPageBreak/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14:paraId="66DD6DF8" w14:textId="77777777"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14:paraId="57D0A9F8" w14:textId="77777777"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14:paraId="7B1577FD" w14:textId="77777777"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14:paraId="01A93081" w14:textId="77777777"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14:paraId="52B687A0" w14:textId="77777777"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F7DD8E5" w14:textId="77777777"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t xml:space="preserve">На 2026 год Республиканским центром по оздоровлению и санаторно-курортному лечению населения для пострадавшего 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14:paraId="59F6B157" w14:textId="77777777"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FE42E0" w14:textId="77777777"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14:paraId="20587746" w14:textId="77777777"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14:paraId="7CE4817B" w14:textId="77777777"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14:paraId="65484FB5" w14:textId="77777777"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226AEB1" w14:textId="77777777"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14:paraId="41089145" w14:textId="77777777"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14:paraId="00B9DD29" w14:textId="77777777"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lastRenderedPageBreak/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14:paraId="7566203E" w14:textId="77777777"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9EFED1F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14:paraId="3468BAB8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14:paraId="30CFF35F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14:paraId="34B844C6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14:paraId="1C3341CA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14:paraId="756F9E66" w14:textId="77777777"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14:paraId="561C9BD9" w14:textId="77777777"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14:paraId="2293CA25" w14:textId="77777777"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14:paraId="1ABEC004" w14:textId="77777777"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14:paraId="22D91360" w14:textId="77777777"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14:paraId="7CC90D02" w14:textId="77777777"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>Президента Республики Беларусь 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804FC56" w14:textId="77777777"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Бóльшая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2515DC4" w14:textId="77777777"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0686D89C" w14:textId="77777777"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937A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14:paraId="7E30992F" w14:textId="77777777"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А.Г.Лукашенко,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9719FF8" w14:textId="77777777"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14:paraId="0712BA0D" w14:textId="77777777"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14:paraId="747826BD" w14:textId="77777777"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0730C55" w14:textId="77777777"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БелАЭС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14:paraId="18ACF378" w14:textId="77777777"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t>Реализованы крупные инфраструктурные проекты: реконструировано более 1,7 тыс. км электросетей, с 2021 по 2025 год введено свыше 2 млн кв. м жилья на электроотоплении.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14:paraId="3E050D39" w14:textId="77777777"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lastRenderedPageBreak/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14:paraId="62D91A3F" w14:textId="77777777"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DD0DB39" w14:textId="77777777"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14:paraId="1076E89C" w14:textId="77777777"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А.Г.Лукашенко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C6666A" w14:textId="77777777"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D4523" w14:textId="77777777" w:rsidR="0041455B" w:rsidRDefault="0041455B" w:rsidP="003E520F">
      <w:pPr>
        <w:spacing w:after="0" w:line="240" w:lineRule="auto"/>
      </w:pPr>
      <w:r>
        <w:separator/>
      </w:r>
    </w:p>
  </w:endnote>
  <w:endnote w:type="continuationSeparator" w:id="0">
    <w:p w14:paraId="5A17343A" w14:textId="77777777" w:rsidR="0041455B" w:rsidRDefault="0041455B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F0771" w14:textId="77777777" w:rsidR="0041455B" w:rsidRDefault="0041455B" w:rsidP="003E520F">
      <w:pPr>
        <w:spacing w:after="0" w:line="240" w:lineRule="auto"/>
      </w:pPr>
      <w:r>
        <w:separator/>
      </w:r>
    </w:p>
  </w:footnote>
  <w:footnote w:type="continuationSeparator" w:id="0">
    <w:p w14:paraId="60F4195C" w14:textId="77777777" w:rsidR="0041455B" w:rsidRDefault="0041455B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33DF30" w14:textId="77777777"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9F0521">
          <w:rPr>
            <w:rFonts w:ascii="Times New Roman" w:hAnsi="Times New Roman" w:cs="Times New Roman"/>
            <w:noProof/>
          </w:rPr>
          <w:t>9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14:paraId="7C0609DA" w14:textId="77777777"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1455B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37ABB"/>
    <w:rsid w:val="009B638D"/>
    <w:rsid w:val="009F0521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02D05"/>
    <w:rsid w:val="00C16CE3"/>
    <w:rsid w:val="00C621E3"/>
    <w:rsid w:val="00C63CFC"/>
    <w:rsid w:val="00C94DBB"/>
    <w:rsid w:val="00CE01D1"/>
    <w:rsid w:val="00CF749F"/>
    <w:rsid w:val="00D10967"/>
    <w:rsid w:val="00D24F97"/>
    <w:rsid w:val="00D475C1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422AB"/>
    <w:rsid w:val="00F5288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4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2026-04-15T10:30:00Z</dcterms:created>
  <dcterms:modified xsi:type="dcterms:W3CDTF">2026-04-15T10:30:00Z</dcterms:modified>
</cp:coreProperties>
</file>